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11" w:rsidRPr="00CC6911" w:rsidRDefault="005021D0" w:rsidP="005021D0">
      <w:pPr>
        <w:ind w:left="3600"/>
        <w:jc w:val="center"/>
        <w:rPr>
          <w:rFonts w:ascii="Tahoma" w:hAnsi="Tahoma"/>
          <w:b/>
          <w:sz w:val="28"/>
          <w:szCs w:val="28"/>
        </w:rPr>
      </w:pPr>
      <w:r w:rsidRPr="00BF57FB">
        <w:rPr>
          <w:noProof/>
        </w:rPr>
        <w:drawing>
          <wp:anchor distT="0" distB="0" distL="114300" distR="114300" simplePos="0" relativeHeight="251661312" behindDoc="0" locked="0" layoutInCell="1" allowOverlap="1" wp14:anchorId="789245A2" wp14:editId="1E864480">
            <wp:simplePos x="0" y="0"/>
            <wp:positionH relativeFrom="margin">
              <wp:posOffset>0</wp:posOffset>
            </wp:positionH>
            <wp:positionV relativeFrom="margin">
              <wp:posOffset>219075</wp:posOffset>
            </wp:positionV>
            <wp:extent cx="2495550" cy="20669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33" cy="20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911" w:rsidRPr="00CC6911">
        <w:rPr>
          <w:rFonts w:ascii="Tahoma" w:hAnsi="Tahoma"/>
          <w:b/>
          <w:sz w:val="28"/>
          <w:szCs w:val="28"/>
        </w:rPr>
        <w:t>Dunn County 4-H/FFA Meat Animal Project</w:t>
      </w:r>
    </w:p>
    <w:p w:rsidR="00CC6911" w:rsidRPr="00CC6911" w:rsidRDefault="00CC6911" w:rsidP="00CC6911">
      <w:pPr>
        <w:jc w:val="center"/>
        <w:rPr>
          <w:rFonts w:ascii="Tahoma" w:hAnsi="Tahoma"/>
          <w:b/>
          <w:sz w:val="28"/>
          <w:szCs w:val="28"/>
        </w:rPr>
      </w:pPr>
      <w:r w:rsidRPr="00CC6911">
        <w:rPr>
          <w:rFonts w:ascii="Tahoma" w:hAnsi="Tahoma"/>
          <w:b/>
          <w:sz w:val="28"/>
          <w:szCs w:val="28"/>
        </w:rPr>
        <w:t>Educational Requirement Report</w:t>
      </w:r>
      <w:r w:rsidR="009E27FB">
        <w:rPr>
          <w:rFonts w:ascii="Tahoma" w:hAnsi="Tahoma"/>
          <w:b/>
          <w:sz w:val="28"/>
          <w:szCs w:val="28"/>
        </w:rPr>
        <w:t xml:space="preserve"> (2019</w:t>
      </w:r>
      <w:r w:rsidRPr="00CC6911">
        <w:rPr>
          <w:rFonts w:ascii="Tahoma" w:hAnsi="Tahoma"/>
          <w:b/>
          <w:sz w:val="28"/>
          <w:szCs w:val="28"/>
        </w:rPr>
        <w:t>)</w:t>
      </w:r>
    </w:p>
    <w:p w:rsidR="005021D0" w:rsidRDefault="005021D0" w:rsidP="00CC6911">
      <w:pPr>
        <w:ind w:hanging="270"/>
        <w:jc w:val="center"/>
        <w:rPr>
          <w:rFonts w:ascii="Tahoma" w:hAnsi="Tahoma"/>
          <w:b/>
          <w:i/>
          <w:sz w:val="32"/>
          <w:szCs w:val="32"/>
        </w:rPr>
      </w:pPr>
    </w:p>
    <w:p w:rsidR="00CC6911" w:rsidRDefault="00CC6911" w:rsidP="00CC6911">
      <w:pPr>
        <w:ind w:hanging="270"/>
        <w:jc w:val="center"/>
        <w:rPr>
          <w:rFonts w:ascii="Tahoma" w:hAnsi="Tahoma"/>
          <w:b/>
          <w:sz w:val="22"/>
          <w:szCs w:val="22"/>
        </w:rPr>
      </w:pPr>
      <w:r w:rsidRPr="00CC6911">
        <w:rPr>
          <w:rFonts w:ascii="Tahoma" w:hAnsi="Tahoma"/>
          <w:b/>
          <w:sz w:val="22"/>
          <w:szCs w:val="22"/>
        </w:rPr>
        <w:t xml:space="preserve">This sheet must be completed and turned into the Extension </w:t>
      </w:r>
      <w:r w:rsidR="009E27FB">
        <w:rPr>
          <w:rFonts w:ascii="Tahoma" w:hAnsi="Tahoma"/>
          <w:b/>
          <w:sz w:val="22"/>
          <w:szCs w:val="22"/>
        </w:rPr>
        <w:t>Office by 4:30pm on June 21, 2019</w:t>
      </w:r>
    </w:p>
    <w:p w:rsidR="00CC6911" w:rsidRDefault="00CC6911" w:rsidP="00CC6911">
      <w:pPr>
        <w:ind w:hanging="270"/>
        <w:jc w:val="center"/>
        <w:rPr>
          <w:rFonts w:ascii="Tahoma" w:hAnsi="Tahoma"/>
          <w:sz w:val="22"/>
          <w:szCs w:val="22"/>
        </w:rPr>
      </w:pPr>
    </w:p>
    <w:p w:rsidR="005021D0" w:rsidRPr="005021D0" w:rsidRDefault="005021D0" w:rsidP="00CC6911">
      <w:pPr>
        <w:ind w:hanging="27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Please make an effort to answer questions completely to avoid this document being returned as ineligible.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450"/>
        <w:gridCol w:w="900"/>
        <w:gridCol w:w="450"/>
        <w:gridCol w:w="990"/>
        <w:gridCol w:w="450"/>
        <w:gridCol w:w="1080"/>
        <w:gridCol w:w="450"/>
        <w:gridCol w:w="1350"/>
        <w:gridCol w:w="2880"/>
      </w:tblGrid>
      <w:tr w:rsidR="00C53AE3" w:rsidTr="00C53AE3">
        <w:trPr>
          <w:trHeight w:val="593"/>
        </w:trPr>
        <w:tc>
          <w:tcPr>
            <w:tcW w:w="11088" w:type="dxa"/>
            <w:gridSpan w:val="10"/>
            <w:shd w:val="clear" w:color="auto" w:fill="D9D9D9"/>
          </w:tcPr>
          <w:p w:rsidR="00C53AE3" w:rsidRPr="003D724A" w:rsidRDefault="00C53AE3" w:rsidP="00B64295">
            <w:pPr>
              <w:rPr>
                <w:szCs w:val="24"/>
              </w:rPr>
            </w:pPr>
            <w:r>
              <w:rPr>
                <w:szCs w:val="24"/>
              </w:rPr>
              <w:t xml:space="preserve">Name and </w:t>
            </w:r>
            <w:r w:rsidRPr="003D724A">
              <w:rPr>
                <w:szCs w:val="24"/>
              </w:rPr>
              <w:t>Club:</w:t>
            </w:r>
          </w:p>
          <w:p w:rsidR="00C53AE3" w:rsidRPr="003D724A" w:rsidRDefault="00C53AE3" w:rsidP="00B64295">
            <w:pPr>
              <w:rPr>
                <w:szCs w:val="24"/>
              </w:rPr>
            </w:pPr>
          </w:p>
        </w:tc>
      </w:tr>
      <w:tr w:rsidR="00C53AE3" w:rsidTr="00C53AE3">
        <w:trPr>
          <w:trHeight w:val="440"/>
        </w:trPr>
        <w:tc>
          <w:tcPr>
            <w:tcW w:w="2088" w:type="dxa"/>
            <w:vAlign w:val="center"/>
          </w:tcPr>
          <w:p w:rsidR="00C53AE3" w:rsidRPr="00C53AE3" w:rsidRDefault="00C53AE3" w:rsidP="00B64295">
            <w:pPr>
              <w:jc w:val="center"/>
              <w:rPr>
                <w:sz w:val="20"/>
              </w:rPr>
            </w:pPr>
            <w:r w:rsidRPr="00C53AE3">
              <w:rPr>
                <w:sz w:val="20"/>
              </w:rPr>
              <w:t>Species (check one)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53AE3" w:rsidRPr="003D724A" w:rsidRDefault="00C53AE3" w:rsidP="00B6429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53AE3" w:rsidRDefault="00C53AE3" w:rsidP="00B64295">
            <w:pPr>
              <w:jc w:val="center"/>
              <w:rPr>
                <w:szCs w:val="24"/>
              </w:rPr>
            </w:pPr>
          </w:p>
          <w:p w:rsidR="00C53AE3" w:rsidRPr="003D724A" w:rsidRDefault="00C53AE3" w:rsidP="00B64295">
            <w:pPr>
              <w:jc w:val="center"/>
              <w:rPr>
                <w:szCs w:val="24"/>
              </w:rPr>
            </w:pPr>
            <w:r w:rsidRPr="003D724A">
              <w:rPr>
                <w:szCs w:val="24"/>
              </w:rPr>
              <w:t>Beef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53AE3" w:rsidRPr="003D724A" w:rsidRDefault="00C53AE3" w:rsidP="00B64295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53AE3" w:rsidRDefault="00C53AE3" w:rsidP="00B64295">
            <w:pPr>
              <w:jc w:val="center"/>
              <w:rPr>
                <w:szCs w:val="24"/>
              </w:rPr>
            </w:pPr>
          </w:p>
          <w:p w:rsidR="00C53AE3" w:rsidRPr="003D724A" w:rsidRDefault="00C53AE3" w:rsidP="00B64295">
            <w:pPr>
              <w:jc w:val="center"/>
              <w:rPr>
                <w:szCs w:val="24"/>
              </w:rPr>
            </w:pPr>
            <w:r w:rsidRPr="003D724A">
              <w:rPr>
                <w:szCs w:val="24"/>
              </w:rPr>
              <w:t>Sheep</w:t>
            </w:r>
          </w:p>
        </w:tc>
        <w:tc>
          <w:tcPr>
            <w:tcW w:w="450" w:type="dxa"/>
            <w:shd w:val="clear" w:color="auto" w:fill="D9D9D9"/>
            <w:vAlign w:val="center"/>
          </w:tcPr>
          <w:p w:rsidR="00C53AE3" w:rsidRPr="003D724A" w:rsidRDefault="00C53AE3" w:rsidP="00B64295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53AE3" w:rsidRDefault="00C53AE3" w:rsidP="00B64295">
            <w:pPr>
              <w:jc w:val="center"/>
              <w:rPr>
                <w:szCs w:val="24"/>
              </w:rPr>
            </w:pPr>
          </w:p>
          <w:p w:rsidR="00C53AE3" w:rsidRPr="003D724A" w:rsidRDefault="00C53AE3" w:rsidP="00B64295">
            <w:pPr>
              <w:jc w:val="center"/>
              <w:rPr>
                <w:szCs w:val="24"/>
              </w:rPr>
            </w:pPr>
            <w:r w:rsidRPr="003D724A">
              <w:rPr>
                <w:szCs w:val="24"/>
              </w:rPr>
              <w:t>Swine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53AE3" w:rsidRPr="003D724A" w:rsidRDefault="00C53AE3" w:rsidP="00B64295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C53AE3" w:rsidRDefault="00C53AE3" w:rsidP="00B64295">
            <w:pPr>
              <w:rPr>
                <w:szCs w:val="24"/>
              </w:rPr>
            </w:pPr>
          </w:p>
          <w:p w:rsidR="00C53AE3" w:rsidRPr="003D724A" w:rsidRDefault="00C53AE3" w:rsidP="00B64295">
            <w:pPr>
              <w:rPr>
                <w:szCs w:val="24"/>
              </w:rPr>
            </w:pPr>
            <w:r>
              <w:rPr>
                <w:szCs w:val="24"/>
              </w:rPr>
              <w:t>Meat Goat</w:t>
            </w:r>
          </w:p>
        </w:tc>
        <w:tc>
          <w:tcPr>
            <w:tcW w:w="2880" w:type="dxa"/>
          </w:tcPr>
          <w:p w:rsidR="00C53AE3" w:rsidRPr="003D724A" w:rsidRDefault="00C53AE3" w:rsidP="00B64295">
            <w:pPr>
              <w:rPr>
                <w:szCs w:val="24"/>
              </w:rPr>
            </w:pPr>
            <w:r w:rsidRPr="003D724A">
              <w:rPr>
                <w:szCs w:val="24"/>
              </w:rPr>
              <w:t>Committee Approval:</w:t>
            </w:r>
          </w:p>
        </w:tc>
      </w:tr>
      <w:tr w:rsidR="00CC6911" w:rsidTr="00C53AE3">
        <w:trPr>
          <w:trHeight w:val="602"/>
        </w:trPr>
        <w:tc>
          <w:tcPr>
            <w:tcW w:w="11088" w:type="dxa"/>
            <w:gridSpan w:val="10"/>
          </w:tcPr>
          <w:p w:rsidR="00CC6911" w:rsidRPr="003D724A" w:rsidRDefault="00CC6911" w:rsidP="00B64295">
            <w:pPr>
              <w:rPr>
                <w:rFonts w:ascii="Tahoma" w:hAnsi="Tahoma"/>
              </w:rPr>
            </w:pPr>
            <w:r w:rsidRPr="003D724A">
              <w:rPr>
                <w:rFonts w:ascii="Tahoma" w:hAnsi="Tahoma"/>
              </w:rPr>
              <w:t>What was the name of the educational workshop you attended?</w:t>
            </w:r>
          </w:p>
          <w:p w:rsidR="00CC6911" w:rsidRPr="003D724A" w:rsidRDefault="00CC6911" w:rsidP="00B64295">
            <w:pPr>
              <w:rPr>
                <w:szCs w:val="24"/>
              </w:rPr>
            </w:pPr>
          </w:p>
        </w:tc>
      </w:tr>
      <w:tr w:rsidR="00CC6911" w:rsidTr="00C53AE3">
        <w:tc>
          <w:tcPr>
            <w:tcW w:w="11088" w:type="dxa"/>
            <w:gridSpan w:val="10"/>
          </w:tcPr>
          <w:p w:rsidR="00CC6911" w:rsidRPr="003D724A" w:rsidRDefault="00CC6911" w:rsidP="00B64295">
            <w:pPr>
              <w:rPr>
                <w:rFonts w:ascii="Tahoma" w:hAnsi="Tahoma"/>
              </w:rPr>
            </w:pPr>
            <w:r w:rsidRPr="003D724A">
              <w:rPr>
                <w:rFonts w:ascii="Tahoma" w:hAnsi="Tahoma"/>
              </w:rPr>
              <w:t>Date held? / Where was it held?</w:t>
            </w:r>
          </w:p>
          <w:p w:rsidR="00CC6911" w:rsidRPr="003D724A" w:rsidRDefault="00CC6911" w:rsidP="00B64295">
            <w:pPr>
              <w:rPr>
                <w:szCs w:val="24"/>
              </w:rPr>
            </w:pPr>
          </w:p>
        </w:tc>
      </w:tr>
      <w:tr w:rsidR="00CC6911" w:rsidTr="00C53AE3">
        <w:trPr>
          <w:trHeight w:val="2150"/>
        </w:trPr>
        <w:tc>
          <w:tcPr>
            <w:tcW w:w="11088" w:type="dxa"/>
            <w:gridSpan w:val="10"/>
          </w:tcPr>
          <w:p w:rsidR="00CC6911" w:rsidRPr="009050E3" w:rsidRDefault="009050E3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  <w:r w:rsidRPr="009050E3">
              <w:rPr>
                <w:rFonts w:ascii="Tahoma" w:hAnsi="Tahoma"/>
                <w:sz w:val="22"/>
                <w:szCs w:val="22"/>
              </w:rPr>
              <w:t>Please list three things you learned at this educational event:</w:t>
            </w: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Default="00CC6911" w:rsidP="00B64295">
            <w:pPr>
              <w:rPr>
                <w:sz w:val="22"/>
                <w:szCs w:val="22"/>
              </w:rPr>
            </w:pPr>
          </w:p>
          <w:p w:rsidR="009050E3" w:rsidRPr="009050E3" w:rsidRDefault="009050E3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</w:tc>
      </w:tr>
      <w:tr w:rsidR="00CC6911" w:rsidTr="00C53AE3">
        <w:trPr>
          <w:trHeight w:val="2150"/>
        </w:trPr>
        <w:tc>
          <w:tcPr>
            <w:tcW w:w="11088" w:type="dxa"/>
            <w:gridSpan w:val="10"/>
          </w:tcPr>
          <w:p w:rsidR="00CC6911" w:rsidRPr="009050E3" w:rsidRDefault="009050E3" w:rsidP="00B64295">
            <w:pPr>
              <w:rPr>
                <w:sz w:val="22"/>
                <w:szCs w:val="22"/>
              </w:rPr>
            </w:pPr>
            <w:r w:rsidRPr="009050E3">
              <w:rPr>
                <w:sz w:val="22"/>
                <w:szCs w:val="22"/>
              </w:rPr>
              <w:t>Why are each of these things important for you to know?</w:t>
            </w: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Pr="009050E3" w:rsidRDefault="00CC6911" w:rsidP="00B64295">
            <w:pPr>
              <w:rPr>
                <w:sz w:val="22"/>
                <w:szCs w:val="22"/>
              </w:rPr>
            </w:pPr>
          </w:p>
          <w:p w:rsidR="00CC6911" w:rsidRDefault="00CC6911" w:rsidP="00B64295">
            <w:pPr>
              <w:rPr>
                <w:sz w:val="22"/>
                <w:szCs w:val="22"/>
              </w:rPr>
            </w:pPr>
          </w:p>
          <w:p w:rsidR="009050E3" w:rsidRDefault="009050E3" w:rsidP="00B64295">
            <w:pPr>
              <w:rPr>
                <w:sz w:val="22"/>
                <w:szCs w:val="22"/>
              </w:rPr>
            </w:pPr>
          </w:p>
          <w:p w:rsidR="009050E3" w:rsidRDefault="009050E3" w:rsidP="00B64295">
            <w:pPr>
              <w:rPr>
                <w:sz w:val="22"/>
                <w:szCs w:val="22"/>
              </w:rPr>
            </w:pPr>
          </w:p>
          <w:p w:rsidR="009050E3" w:rsidRPr="009050E3" w:rsidRDefault="009050E3" w:rsidP="00B64295">
            <w:pPr>
              <w:rPr>
                <w:sz w:val="22"/>
                <w:szCs w:val="22"/>
              </w:rPr>
            </w:pPr>
          </w:p>
        </w:tc>
      </w:tr>
      <w:tr w:rsidR="00CC6911" w:rsidTr="00C53AE3">
        <w:trPr>
          <w:trHeight w:val="2843"/>
        </w:trPr>
        <w:tc>
          <w:tcPr>
            <w:tcW w:w="11088" w:type="dxa"/>
            <w:gridSpan w:val="10"/>
          </w:tcPr>
          <w:p w:rsidR="00CC6911" w:rsidRPr="009050E3" w:rsidRDefault="009050E3" w:rsidP="009050E3">
            <w:pPr>
              <w:rPr>
                <w:rFonts w:ascii="Tahoma" w:hAnsi="Tahoma"/>
                <w:sz w:val="22"/>
                <w:szCs w:val="22"/>
              </w:rPr>
            </w:pPr>
            <w:r w:rsidRPr="009050E3">
              <w:rPr>
                <w:rFonts w:ascii="Tahoma" w:hAnsi="Tahoma"/>
                <w:sz w:val="22"/>
                <w:szCs w:val="22"/>
              </w:rPr>
              <w:t>How are you going to use what you learned in your Meat Animal Project? (If you’re not, you should find another educational event!)</w:t>
            </w: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Pr="009050E3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CC6911" w:rsidRDefault="00CC6911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  <w:p w:rsidR="009050E3" w:rsidRPr="009050E3" w:rsidRDefault="009050E3" w:rsidP="00B64295">
            <w:pPr>
              <w:spacing w:line="480" w:lineRule="auto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CC6911" w:rsidRDefault="00CC6911" w:rsidP="00CC6911">
      <w:pPr>
        <w:rPr>
          <w:rFonts w:ascii="Tahoma" w:hAnsi="Tahoma"/>
        </w:rPr>
      </w:pPr>
    </w:p>
    <w:p w:rsidR="00CC6911" w:rsidRPr="00CC6911" w:rsidRDefault="00CC6911" w:rsidP="00CC6911">
      <w:pPr>
        <w:rPr>
          <w:rFonts w:ascii="Tahoma" w:hAnsi="Tahoma"/>
          <w:szCs w:val="24"/>
        </w:rPr>
      </w:pPr>
      <w:r w:rsidRPr="00CC6911">
        <w:rPr>
          <w:rFonts w:ascii="Tahoma" w:hAnsi="Tahoma"/>
          <w:szCs w:val="24"/>
        </w:rPr>
        <w:t>___________________________________</w:t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  <w:t>_________________________________</w:t>
      </w:r>
    </w:p>
    <w:p w:rsidR="00CC6911" w:rsidRPr="00CC6911" w:rsidRDefault="00CC6911" w:rsidP="00CC6911">
      <w:pPr>
        <w:rPr>
          <w:rFonts w:ascii="Tahoma" w:hAnsi="Tahoma"/>
          <w:szCs w:val="24"/>
        </w:rPr>
      </w:pPr>
      <w:r w:rsidRPr="00CC6911">
        <w:rPr>
          <w:rFonts w:ascii="Tahoma" w:hAnsi="Tahoma"/>
          <w:szCs w:val="24"/>
        </w:rPr>
        <w:t>Project Member Signature</w:t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</w:r>
      <w:r w:rsidRPr="00CC6911">
        <w:rPr>
          <w:rFonts w:ascii="Tahoma" w:hAnsi="Tahoma"/>
          <w:szCs w:val="24"/>
        </w:rPr>
        <w:tab/>
        <w:t>Parent's Member Signature</w:t>
      </w:r>
    </w:p>
    <w:p w:rsidR="00AA71F3" w:rsidRDefault="00CF5387" w:rsidP="00216A0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lastRenderedPageBreak/>
        <w:br/>
      </w:r>
    </w:p>
    <w:p w:rsidR="00AA71F3" w:rsidRPr="00AA71F3" w:rsidRDefault="00AA71F3" w:rsidP="00AA71F3">
      <w:pPr>
        <w:rPr>
          <w:rStyle w:val="Heading1Char"/>
          <w:b w:val="0"/>
          <w:sz w:val="24"/>
        </w:rPr>
      </w:pPr>
      <w:bookmarkStart w:id="0" w:name="_Toc502173160"/>
      <w:r w:rsidRPr="00AA71F3">
        <w:rPr>
          <w:rStyle w:val="Heading1Char"/>
          <w:sz w:val="24"/>
        </w:rPr>
        <w:t>Educational Requirements:</w:t>
      </w:r>
      <w:bookmarkEnd w:id="0"/>
      <w:r w:rsidRPr="00AA71F3">
        <w:rPr>
          <w:rStyle w:val="Heading1Char"/>
          <w:sz w:val="24"/>
        </w:rPr>
        <w:t xml:space="preserve"> </w:t>
      </w:r>
      <w:r w:rsidRPr="00AA71F3">
        <w:rPr>
          <w:b/>
        </w:rPr>
        <w:t>To complete the educational requirements</w:t>
      </w:r>
      <w:r w:rsidR="00537F88">
        <w:rPr>
          <w:b/>
        </w:rPr>
        <w:t xml:space="preserve"> for 2019</w:t>
      </w:r>
      <w:r w:rsidRPr="00AA71F3">
        <w:rPr>
          <w:b/>
        </w:rPr>
        <w:t xml:space="preserve">, </w:t>
      </w:r>
      <w:r w:rsidR="009E27FB">
        <w:rPr>
          <w:b/>
        </w:rPr>
        <w:t xml:space="preserve">you must attend a Rules Meeting, </w:t>
      </w:r>
      <w:r w:rsidR="00537F88">
        <w:rPr>
          <w:b/>
        </w:rPr>
        <w:t xml:space="preserve">take and complete and turn in your certificate for </w:t>
      </w:r>
      <w:r w:rsidR="009E27FB">
        <w:rPr>
          <w:b/>
        </w:rPr>
        <w:t xml:space="preserve">YQCA, and </w:t>
      </w:r>
      <w:r w:rsidR="00537F88">
        <w:rPr>
          <w:b/>
        </w:rPr>
        <w:t xml:space="preserve">then complete </w:t>
      </w:r>
      <w:r w:rsidR="009E27FB">
        <w:rPr>
          <w:b/>
        </w:rPr>
        <w:t>one other educational event. If there is no official sign in for your educational event, be sure to fill out this form</w:t>
      </w:r>
      <w:r w:rsidR="00537F88">
        <w:rPr>
          <w:b/>
        </w:rPr>
        <w:t>, make a copy</w:t>
      </w:r>
      <w:r w:rsidR="009E27FB">
        <w:rPr>
          <w:b/>
        </w:rPr>
        <w:t xml:space="preserve"> </w:t>
      </w:r>
      <w:r w:rsidR="00537F88">
        <w:rPr>
          <w:b/>
        </w:rPr>
        <w:t xml:space="preserve">for your files, </w:t>
      </w:r>
      <w:r w:rsidR="009E27FB">
        <w:rPr>
          <w:b/>
        </w:rPr>
        <w:t>a</w:t>
      </w:r>
      <w:r w:rsidR="00537F88">
        <w:rPr>
          <w:b/>
        </w:rPr>
        <w:t>nd turn in the original to the Extension Office</w:t>
      </w:r>
      <w:r w:rsidR="009E27FB">
        <w:rPr>
          <w:b/>
        </w:rPr>
        <w:t xml:space="preserve">. </w:t>
      </w:r>
    </w:p>
    <w:p w:rsidR="00AA71F3" w:rsidRDefault="00AA71F3" w:rsidP="00AA71F3">
      <w:pPr>
        <w:jc w:val="both"/>
        <w:rPr>
          <w:rFonts w:eastAsia="Arial" w:cs="Arial"/>
          <w:b/>
          <w:color w:val="000000"/>
          <w:szCs w:val="22"/>
        </w:rPr>
      </w:pPr>
    </w:p>
    <w:p w:rsidR="00AA71F3" w:rsidRPr="00AA71F3" w:rsidRDefault="00AA71F3" w:rsidP="00AA71F3">
      <w:pPr>
        <w:jc w:val="both"/>
        <w:rPr>
          <w:b/>
        </w:rPr>
      </w:pPr>
      <w:r w:rsidRPr="00AA71F3">
        <w:rPr>
          <w:b/>
        </w:rPr>
        <w:t xml:space="preserve">Make sure to approve educational points if you’re questioning them. </w:t>
      </w:r>
    </w:p>
    <w:p w:rsidR="00AA71F3" w:rsidRPr="002A136C" w:rsidRDefault="00AA71F3" w:rsidP="00AA71F3">
      <w:pPr>
        <w:pStyle w:val="ListParagraph"/>
        <w:spacing w:after="0" w:line="240" w:lineRule="auto"/>
        <w:ind w:firstLine="0"/>
        <w:jc w:val="both"/>
      </w:pPr>
      <w:r w:rsidRPr="002A136C">
        <w:rPr>
          <w:b/>
        </w:rPr>
        <w:t>The Meat Animal Committee reserves the right to deny unacceptable educational points.</w:t>
      </w:r>
    </w:p>
    <w:p w:rsidR="00AA71F3" w:rsidRPr="002A136C" w:rsidRDefault="00AA71F3" w:rsidP="00AA71F3">
      <w:pPr>
        <w:rPr>
          <w:rStyle w:val="Heading1Char"/>
          <w:sz w:val="24"/>
        </w:rPr>
      </w:pPr>
    </w:p>
    <w:p w:rsidR="00AA71F3" w:rsidRPr="00AA71F3" w:rsidRDefault="00AA71F3" w:rsidP="00AA71F3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>Forms must be submitted to the Extension Office no later than 4:30 pm on</w:t>
      </w:r>
      <w:r w:rsidR="009E27FB">
        <w:rPr>
          <w:sz w:val="22"/>
        </w:rPr>
        <w:t xml:space="preserve"> June, 21, 2019</w:t>
      </w:r>
      <w:r w:rsidRPr="00AA71F3">
        <w:rPr>
          <w:sz w:val="22"/>
        </w:rPr>
        <w:t xml:space="preserve">. </w:t>
      </w:r>
    </w:p>
    <w:p w:rsidR="00AA71F3" w:rsidRPr="00AA71F3" w:rsidRDefault="00AA71F3" w:rsidP="00AA71F3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 xml:space="preserve">This will include educational programs attended or presented. </w:t>
      </w:r>
    </w:p>
    <w:p w:rsidR="00537F88" w:rsidRDefault="00AA71F3" w:rsidP="00537F88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 w:rsidRPr="00AA71F3">
        <w:rPr>
          <w:sz w:val="22"/>
        </w:rPr>
        <w:t xml:space="preserve">Members failing to submit Educational Requirements prior to </w:t>
      </w:r>
      <w:r w:rsidR="009E27FB">
        <w:rPr>
          <w:sz w:val="22"/>
        </w:rPr>
        <w:t xml:space="preserve">June 21, 2019 </w:t>
      </w:r>
      <w:r w:rsidRPr="00AA71F3">
        <w:rPr>
          <w:sz w:val="22"/>
        </w:rPr>
        <w:t>will not be allowed to sell their animals at the sale</w:t>
      </w:r>
      <w:r w:rsidRPr="00537F88">
        <w:rPr>
          <w:sz w:val="22"/>
        </w:rPr>
        <w:t>.</w:t>
      </w:r>
    </w:p>
    <w:p w:rsidR="00AA71F3" w:rsidRDefault="00537F88" w:rsidP="00537F88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>
        <w:rPr>
          <w:sz w:val="22"/>
        </w:rPr>
        <w:t xml:space="preserve">It is your responsibility to understand the MAP rules. Please be sure you have read and understood them before turning in any educational points forms. </w:t>
      </w:r>
      <w:r w:rsidR="00AA71F3" w:rsidRPr="00537F88">
        <w:rPr>
          <w:sz w:val="22"/>
        </w:rPr>
        <w:t xml:space="preserve"> </w:t>
      </w:r>
    </w:p>
    <w:p w:rsidR="00A4774F" w:rsidRPr="00537F88" w:rsidRDefault="00A4774F" w:rsidP="00537F88">
      <w:pPr>
        <w:widowControl/>
        <w:numPr>
          <w:ilvl w:val="1"/>
          <w:numId w:val="1"/>
        </w:numPr>
        <w:spacing w:after="4" w:line="252" w:lineRule="auto"/>
        <w:ind w:hanging="360"/>
        <w:rPr>
          <w:sz w:val="22"/>
        </w:rPr>
      </w:pPr>
      <w:r>
        <w:rPr>
          <w:sz w:val="22"/>
        </w:rPr>
        <w:t xml:space="preserve">Please check the Dunn County UW Extension Website under MAP (4-H Resources page) for approved educational opportunities. </w:t>
      </w:r>
      <w:bookmarkStart w:id="1" w:name="_GoBack"/>
      <w:bookmarkEnd w:id="1"/>
    </w:p>
    <w:p w:rsidR="00216A07" w:rsidRDefault="00216A07" w:rsidP="009E27FB">
      <w:pPr>
        <w:pStyle w:val="ListParagraph"/>
        <w:ind w:firstLine="0"/>
        <w:rPr>
          <w:sz w:val="20"/>
        </w:rPr>
      </w:pPr>
    </w:p>
    <w:p w:rsidR="00216A07" w:rsidRPr="00CC6911" w:rsidRDefault="00216A07" w:rsidP="00216A07">
      <w:pPr>
        <w:rPr>
          <w:rFonts w:ascii="Tahoma" w:hAnsi="Tahoma"/>
          <w:sz w:val="20"/>
        </w:rPr>
      </w:pPr>
      <w:r w:rsidRPr="00CC6911">
        <w:rPr>
          <w:rFonts w:ascii="Tahoma" w:hAnsi="Tahoma"/>
          <w:sz w:val="20"/>
        </w:rPr>
        <w:t>Return to:</w:t>
      </w: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  <w:t>Dunn County UW-Extension Office</w:t>
      </w:r>
    </w:p>
    <w:p w:rsidR="00216A07" w:rsidRPr="00CC6911" w:rsidRDefault="00216A07" w:rsidP="00216A07">
      <w:pPr>
        <w:rPr>
          <w:rFonts w:ascii="Tahoma" w:hAnsi="Tahoma"/>
          <w:sz w:val="20"/>
        </w:rPr>
      </w:pP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  <w:t>4-H/FFA Meat Animal Project</w:t>
      </w:r>
    </w:p>
    <w:p w:rsidR="00216A07" w:rsidRPr="00CC6911" w:rsidRDefault="00216A07" w:rsidP="00216A07">
      <w:pPr>
        <w:rPr>
          <w:rFonts w:ascii="Tahoma" w:hAnsi="Tahoma"/>
          <w:sz w:val="20"/>
        </w:rPr>
      </w:pP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 w:rsidRPr="00CC6911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3001 US Hwy 12 E, Suite 102</w:t>
      </w:r>
    </w:p>
    <w:p w:rsidR="00216A07" w:rsidRDefault="00216A07" w:rsidP="00216A0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Menomonie, WI  54751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:rsidR="00216A07" w:rsidRDefault="00216A07" w:rsidP="00216A07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A4607" wp14:editId="70ED50EF">
                <wp:simplePos x="0" y="0"/>
                <wp:positionH relativeFrom="column">
                  <wp:posOffset>180975</wp:posOffset>
                </wp:positionH>
                <wp:positionV relativeFrom="paragraph">
                  <wp:posOffset>24765</wp:posOffset>
                </wp:positionV>
                <wp:extent cx="6543675" cy="1714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6A07" w:rsidRPr="00216A07" w:rsidRDefault="00216A07" w:rsidP="00216A07">
                            <w:pPr>
                              <w:widowControl/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i/>
                                <w:color w:val="212121"/>
                                <w:sz w:val="20"/>
                              </w:rPr>
                            </w:pPr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An AA/EEO employer, University of Wisconsin-Extension provides equal opportunities in employment and programming, including Title VI, Title IX and ADA requirements.</w:t>
                            </w:r>
                          </w:p>
                          <w:p w:rsidR="00216A07" w:rsidRPr="00216A07" w:rsidRDefault="00216A07" w:rsidP="00216A07">
                            <w:pPr>
                              <w:widowControl/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i/>
                                <w:color w:val="212121"/>
                                <w:sz w:val="20"/>
                              </w:rPr>
                            </w:pPr>
                          </w:p>
                          <w:p w:rsidR="00216A07" w:rsidRPr="00216A07" w:rsidRDefault="00216A07" w:rsidP="00216A07">
                            <w:pPr>
                              <w:widowControl/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i/>
                                <w:color w:val="212121"/>
                                <w:sz w:val="20"/>
                              </w:rPr>
                            </w:pPr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La Universidad de Wisconsin-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Extensión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, un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empleador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igualdad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oportunidades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acción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afirmativa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(EEO/AA),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proporciona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igualdad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oportunidades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en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empleo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programas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incluyendo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los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requisitos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del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Titulo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VI,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Título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IX, y de la Ley </w:t>
                            </w:r>
                            <w:proofErr w:type="gram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para</w:t>
                            </w:r>
                            <w:proofErr w:type="gram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Americanos con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>Discapacidades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0"/>
                              </w:rPr>
                              <w:t xml:space="preserve"> (ADA).</w:t>
                            </w:r>
                          </w:p>
                          <w:p w:rsidR="00216A07" w:rsidRPr="00216A07" w:rsidRDefault="00216A07" w:rsidP="00216A07">
                            <w:pPr>
                              <w:widowControl/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i/>
                                <w:color w:val="212121"/>
                                <w:sz w:val="20"/>
                              </w:rPr>
                            </w:pPr>
                          </w:p>
                          <w:p w:rsidR="00216A07" w:rsidRPr="00216A07" w:rsidRDefault="00216A07" w:rsidP="00216A07">
                            <w:pPr>
                              <w:widowControl/>
                              <w:shd w:val="clear" w:color="auto" w:fill="FFFFFF"/>
                              <w:rPr>
                                <w:rFonts w:ascii="Segoe UI" w:eastAsia="Times New Roman" w:hAnsi="Segoe UI" w:cs="Segoe UI"/>
                                <w:i/>
                                <w:color w:val="212121"/>
                                <w:sz w:val="20"/>
                              </w:rPr>
                            </w:pPr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Tus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Tswv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Hauj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Lwm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Ntawm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(EEO/AA),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ntawm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lub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Tsev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Kawm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Ntawv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Qib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Siab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(University of Wisconsin-Extension)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pab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rau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kev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ncaj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ncees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txog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kev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hauj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lwm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thiab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kev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pab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cuam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xws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li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nyob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rau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hauv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Title VI, Title IX,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thiab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ntawm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tsab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cai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Americans with Disabilities Act (ADA)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yuav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tsum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kom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muaj</w:t>
                            </w:r>
                            <w:proofErr w:type="spellEnd"/>
                            <w:r w:rsidRPr="00216A07">
                              <w:rPr>
                                <w:rFonts w:ascii="Calibri" w:eastAsia="Times New Roman" w:hAnsi="Calibri" w:cs="Segoe UI"/>
                                <w:i/>
                                <w:color w:val="212121"/>
                                <w:sz w:val="20"/>
                              </w:rPr>
                              <w:t>.</w:t>
                            </w:r>
                          </w:p>
                          <w:p w:rsidR="00216A07" w:rsidRPr="00216A07" w:rsidRDefault="00216A07" w:rsidP="00216A07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A4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.95pt;width:515.25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" fillcolor="white [3201]" stroked="f" strokeweight=".5pt">
                <v:textbox>
                  <w:txbxContent>
                    <w:p w:rsidR="00216A07" w:rsidRPr="00216A07" w:rsidRDefault="00216A07" w:rsidP="00216A07">
                      <w:pPr>
                        <w:widowControl/>
                        <w:shd w:val="clear" w:color="auto" w:fill="FFFFFF"/>
                        <w:rPr>
                          <w:rFonts w:ascii="Segoe UI" w:eastAsia="Times New Roman" w:hAnsi="Segoe UI" w:cs="Segoe UI"/>
                          <w:i/>
                          <w:color w:val="212121"/>
                          <w:sz w:val="20"/>
                        </w:rPr>
                      </w:pPr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An AA/EEO employer, University of Wisconsin-Extension provides equal opportunities in employment and programming, including Title VI, Title IX and ADA requirements.</w:t>
                      </w:r>
                    </w:p>
                    <w:p w:rsidR="00216A07" w:rsidRPr="00216A07" w:rsidRDefault="00216A07" w:rsidP="00216A07">
                      <w:pPr>
                        <w:widowControl/>
                        <w:shd w:val="clear" w:color="auto" w:fill="FFFFFF"/>
                        <w:rPr>
                          <w:rFonts w:ascii="Segoe UI" w:eastAsia="Times New Roman" w:hAnsi="Segoe UI" w:cs="Segoe UI"/>
                          <w:i/>
                          <w:color w:val="212121"/>
                          <w:sz w:val="20"/>
                        </w:rPr>
                      </w:pPr>
                    </w:p>
                    <w:p w:rsidR="00216A07" w:rsidRPr="00216A07" w:rsidRDefault="00216A07" w:rsidP="00216A07">
                      <w:pPr>
                        <w:widowControl/>
                        <w:shd w:val="clear" w:color="auto" w:fill="FFFFFF"/>
                        <w:rPr>
                          <w:rFonts w:ascii="Segoe UI" w:eastAsia="Times New Roman" w:hAnsi="Segoe UI" w:cs="Segoe UI"/>
                          <w:i/>
                          <w:color w:val="212121"/>
                          <w:sz w:val="20"/>
                        </w:rPr>
                      </w:pPr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La Universidad de Wisconsin-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Extensión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, un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empleador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con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igualdad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oportunidades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y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acción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afirmativa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(EEO/AA),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proporciona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igualdad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oportunidades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en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empleo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y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programas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incluyendo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los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requisitos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del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Titulo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VI,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Título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IX, y de la Ley </w:t>
                      </w:r>
                      <w:proofErr w:type="gram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para</w:t>
                      </w:r>
                      <w:proofErr w:type="gram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Americanos con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>Discapacidades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0"/>
                        </w:rPr>
                        <w:t xml:space="preserve"> (ADA).</w:t>
                      </w:r>
                    </w:p>
                    <w:p w:rsidR="00216A07" w:rsidRPr="00216A07" w:rsidRDefault="00216A07" w:rsidP="00216A07">
                      <w:pPr>
                        <w:widowControl/>
                        <w:shd w:val="clear" w:color="auto" w:fill="FFFFFF"/>
                        <w:rPr>
                          <w:rFonts w:ascii="Segoe UI" w:eastAsia="Times New Roman" w:hAnsi="Segoe UI" w:cs="Segoe UI"/>
                          <w:i/>
                          <w:color w:val="212121"/>
                          <w:sz w:val="20"/>
                        </w:rPr>
                      </w:pPr>
                    </w:p>
                    <w:p w:rsidR="00216A07" w:rsidRPr="00216A07" w:rsidRDefault="00216A07" w:rsidP="00216A07">
                      <w:pPr>
                        <w:widowControl/>
                        <w:shd w:val="clear" w:color="auto" w:fill="FFFFFF"/>
                        <w:rPr>
                          <w:rFonts w:ascii="Segoe UI" w:eastAsia="Times New Roman" w:hAnsi="Segoe UI" w:cs="Segoe UI"/>
                          <w:i/>
                          <w:color w:val="212121"/>
                          <w:sz w:val="20"/>
                        </w:rPr>
                      </w:pPr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Tus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Tswv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Hauj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Lwm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Ntawm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(EEO/AA),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ntawm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lub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Tsev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Kawm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Ntawv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Qib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Siab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(University of Wisconsin-Extension)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pab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rau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kev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ncaj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ncees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txog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kev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hauj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lwm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thiab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kev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pab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cuam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,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xws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li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nyob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rau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hauv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Title VI, Title IX,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thiab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ntawm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tsab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cai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Americans with Disabilities Act (ADA)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yuav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tsum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kom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 xml:space="preserve"> </w:t>
                      </w:r>
                      <w:proofErr w:type="spellStart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muaj</w:t>
                      </w:r>
                      <w:proofErr w:type="spellEnd"/>
                      <w:r w:rsidRPr="00216A07">
                        <w:rPr>
                          <w:rFonts w:ascii="Calibri" w:eastAsia="Times New Roman" w:hAnsi="Calibri" w:cs="Segoe UI"/>
                          <w:i/>
                          <w:color w:val="212121"/>
                          <w:sz w:val="20"/>
                        </w:rPr>
                        <w:t>.</w:t>
                      </w:r>
                    </w:p>
                    <w:p w:rsidR="00216A07" w:rsidRPr="00216A07" w:rsidRDefault="00216A07" w:rsidP="00216A07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A07" w:rsidRDefault="00216A07" w:rsidP="00216A07">
      <w:pPr>
        <w:rPr>
          <w:rFonts w:ascii="Tahoma" w:hAnsi="Tahoma"/>
          <w:sz w:val="20"/>
        </w:rPr>
      </w:pPr>
    </w:p>
    <w:p w:rsidR="00216A07" w:rsidRDefault="00216A07" w:rsidP="00216A07">
      <w:pPr>
        <w:rPr>
          <w:rFonts w:ascii="Tahoma" w:hAnsi="Tahoma"/>
          <w:sz w:val="20"/>
        </w:rPr>
      </w:pPr>
    </w:p>
    <w:p w:rsidR="00216A07" w:rsidRPr="00AA71F3" w:rsidRDefault="00216A07" w:rsidP="009E27FB">
      <w:pPr>
        <w:pStyle w:val="ListParagraph"/>
        <w:ind w:firstLine="0"/>
        <w:rPr>
          <w:sz w:val="20"/>
        </w:rPr>
      </w:pPr>
    </w:p>
    <w:sectPr w:rsidR="00216A07" w:rsidRPr="00AA71F3" w:rsidSect="00C53AE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723"/>
    <w:multiLevelType w:val="hybridMultilevel"/>
    <w:tmpl w:val="E7AEAD24"/>
    <w:lvl w:ilvl="0" w:tplc="66C62FAC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C68B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800D8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679A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8DA50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0007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2D47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923C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94781"/>
    <w:multiLevelType w:val="hybridMultilevel"/>
    <w:tmpl w:val="A1189A86"/>
    <w:lvl w:ilvl="0" w:tplc="80E8DA50">
      <w:start w:val="1"/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4435E"/>
    <w:multiLevelType w:val="hybridMultilevel"/>
    <w:tmpl w:val="6F883FA6"/>
    <w:lvl w:ilvl="0" w:tplc="1F80E486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420D"/>
    <w:multiLevelType w:val="hybridMultilevel"/>
    <w:tmpl w:val="57D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11"/>
    <w:rsid w:val="0011267F"/>
    <w:rsid w:val="00216A07"/>
    <w:rsid w:val="005021D0"/>
    <w:rsid w:val="00537F88"/>
    <w:rsid w:val="009050E3"/>
    <w:rsid w:val="009E27FB"/>
    <w:rsid w:val="00A4774F"/>
    <w:rsid w:val="00AA71F3"/>
    <w:rsid w:val="00BD083B"/>
    <w:rsid w:val="00C53AE3"/>
    <w:rsid w:val="00CC6911"/>
    <w:rsid w:val="00C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F7159"/>
  <w15:docId w15:val="{4DE07401-B89E-4E68-9BE5-5F88518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11"/>
    <w:pPr>
      <w:widowControl w:val="0"/>
      <w:spacing w:after="0" w:line="240" w:lineRule="auto"/>
    </w:pPr>
    <w:rPr>
      <w:rFonts w:ascii="Arial" w:eastAsia="MS ??" w:hAnsi="Arial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AA71F3"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0E3"/>
    <w:rPr>
      <w:rFonts w:ascii="Segoe UI" w:eastAsia="MS ??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unhideWhenUsed/>
    <w:rsid w:val="0011267F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126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71F3"/>
    <w:rPr>
      <w:rFonts w:ascii="Arial" w:eastAsia="Arial" w:hAnsi="Arial" w:cs="Arial"/>
      <w:b/>
      <w:color w:val="000000"/>
      <w:sz w:val="28"/>
    </w:rPr>
  </w:style>
  <w:style w:type="paragraph" w:styleId="ListParagraph">
    <w:name w:val="List Paragraph"/>
    <w:basedOn w:val="Normal"/>
    <w:uiPriority w:val="1"/>
    <w:qFormat/>
    <w:rsid w:val="00AA71F3"/>
    <w:pPr>
      <w:widowControl/>
      <w:spacing w:after="4" w:line="252" w:lineRule="auto"/>
      <w:ind w:left="720" w:hanging="10"/>
      <w:contextualSpacing/>
    </w:pPr>
    <w:rPr>
      <w:rFonts w:eastAsia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 County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Bourget</dc:creator>
  <cp:keywords/>
  <dc:description/>
  <cp:lastModifiedBy>Administrator</cp:lastModifiedBy>
  <cp:revision>5</cp:revision>
  <cp:lastPrinted>2018-11-29T19:42:00Z</cp:lastPrinted>
  <dcterms:created xsi:type="dcterms:W3CDTF">2018-11-27T23:01:00Z</dcterms:created>
  <dcterms:modified xsi:type="dcterms:W3CDTF">2018-11-29T21:36:00Z</dcterms:modified>
</cp:coreProperties>
</file>